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139"/>
        <w:gridCol w:w="4887"/>
      </w:tblGrid>
      <w:tr w:rsidRPr="00290291" w:rsidR="004277FF" w:rsidTr="008F28A8">
        <w:tc>
          <w:tcPr>
            <w:tcW w:w="4139" w:type="dxa"/>
          </w:tcPr>
          <w:p w:rsidRPr="00290291" w:rsidR="004277FF" w:rsidP="008F28A8" w:rsidRDefault="004277FF">
            <w:pPr>
              <w:rPr>
                <w:rFonts w:ascii="Tahoma" w:hAnsi="Tahoma" w:cs="Tahoma"/>
              </w:rPr>
            </w:pPr>
            <w:r w:rsidRPr="00290291">
              <w:rPr>
                <w:rFonts w:ascii="Tahoma" w:hAnsi="Tahoma" w:cs="Tahoma"/>
                <w:noProof/>
                <w:lang w:eastAsia="en-GB"/>
              </w:rPr>
              <w:drawing>
                <wp:inline distT="0" distB="0" distL="0" distR="0" wp14:anchorId="1CAE6928" wp14:editId="6A04DECC">
                  <wp:extent cx="2451491" cy="853440"/>
                  <wp:effectExtent l="0" t="0" r="6350" b="3810"/>
                  <wp:docPr id="6" name="Picture 6" descr="STAR Logo" title="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 Logo - Colour - RGB -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3279" cy="867988"/>
                          </a:xfrm>
                          <a:prstGeom prst="rect">
                            <a:avLst/>
                          </a:prstGeom>
                        </pic:spPr>
                      </pic:pic>
                    </a:graphicData>
                  </a:graphic>
                </wp:inline>
              </w:drawing>
            </w:r>
          </w:p>
        </w:tc>
        <w:tc>
          <w:tcPr>
            <w:tcW w:w="4887" w:type="dxa"/>
          </w:tcPr>
          <w:p w:rsidRPr="00290291" w:rsidR="004277FF" w:rsidP="008F28A8" w:rsidRDefault="004277FF">
            <w:pPr>
              <w:rPr>
                <w:rFonts w:ascii="Tahoma" w:hAnsi="Tahoma" w:cs="Tahoma"/>
              </w:rPr>
            </w:pPr>
            <w:r w:rsidRPr="00290291">
              <w:rPr>
                <w:rFonts w:ascii="Tahoma" w:hAnsi="Tahoma" w:cs="Tahoma"/>
                <w:noProof/>
                <w:lang w:eastAsia="en-GB"/>
              </w:rPr>
              <w:drawing>
                <wp:inline distT="0" distB="0" distL="0" distR="0" wp14:anchorId="57E42BF3" wp14:editId="6776DC12">
                  <wp:extent cx="2952750" cy="1183175"/>
                  <wp:effectExtent l="0" t="0" r="0" b="0"/>
                  <wp:docPr id="3" name="Picture 3" descr="Icon depicrting a tree, 3 people holding hands, and a GBP pound sign" title="Social Valu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854" cy="1185621"/>
                          </a:xfrm>
                          <a:prstGeom prst="rect">
                            <a:avLst/>
                          </a:prstGeom>
                          <a:noFill/>
                        </pic:spPr>
                      </pic:pic>
                    </a:graphicData>
                  </a:graphic>
                </wp:inline>
              </w:drawing>
            </w:r>
          </w:p>
        </w:tc>
      </w:tr>
      <w:tr w:rsidRPr="00290291" w:rsidR="004277FF" w:rsidTr="008F28A8">
        <w:tc>
          <w:tcPr>
            <w:tcW w:w="9026" w:type="dxa"/>
            <w:gridSpan w:val="2"/>
          </w:tcPr>
          <w:p w:rsidRPr="00290291" w:rsidR="004277FF" w:rsidP="008F28A8" w:rsidRDefault="004277FF">
            <w:pPr>
              <w:jc w:val="center"/>
              <w:rPr>
                <w:rFonts w:ascii="Tahoma" w:hAnsi="Tahoma" w:cs="Tahoma"/>
                <w:b/>
                <w:color w:val="008080"/>
                <w:sz w:val="72"/>
              </w:rPr>
            </w:pPr>
            <w:r w:rsidRPr="00290291">
              <w:rPr>
                <w:rFonts w:ascii="Tahoma" w:hAnsi="Tahoma" w:cs="Tahoma"/>
                <w:b/>
                <w:color w:val="008080"/>
                <w:sz w:val="72"/>
              </w:rPr>
              <w:t>Social Value Case Study</w:t>
            </w:r>
          </w:p>
        </w:tc>
      </w:tr>
      <w:tr w:rsidRPr="00290291" w:rsidR="004277FF" w:rsidTr="008F28A8">
        <w:trPr>
          <w:trHeight w:val="1394"/>
        </w:trPr>
        <w:tc>
          <w:tcPr>
            <w:tcW w:w="9026" w:type="dxa"/>
            <w:gridSpan w:val="2"/>
          </w:tcPr>
          <w:p w:rsidRPr="00290291" w:rsidR="004277FF" w:rsidP="008F28A8" w:rsidRDefault="004277FF">
            <w:pPr>
              <w:jc w:val="center"/>
              <w:rPr>
                <w:rFonts w:ascii="Tahoma" w:hAnsi="Tahoma" w:cs="Tahoma"/>
                <w:b/>
                <w:bCs/>
                <w:color w:val="000000" w:themeColor="text1"/>
                <w:sz w:val="24"/>
                <w:szCs w:val="24"/>
              </w:rPr>
            </w:pPr>
          </w:p>
          <w:p w:rsidRPr="003C0CD5" w:rsidR="004277FF" w:rsidP="008F28A8" w:rsidRDefault="004277FF">
            <w:pPr>
              <w:jc w:val="center"/>
              <w:rPr>
                <w:rFonts w:ascii="Tahoma" w:hAnsi="Tahoma" w:cs="Tahoma"/>
                <w:b/>
                <w:sz w:val="24"/>
                <w:szCs w:val="24"/>
                <w:u w:val="single"/>
              </w:rPr>
            </w:pPr>
            <w:r w:rsidRPr="004277FF">
              <w:rPr>
                <w:rFonts w:ascii="Tahoma" w:hAnsi="Tahoma" w:cs="Tahoma"/>
                <w:b/>
                <w:sz w:val="40"/>
                <w:szCs w:val="24"/>
                <w:u w:val="single"/>
              </w:rPr>
              <w:t>Short Breaks for Children with Disabilities</w:t>
            </w:r>
          </w:p>
        </w:tc>
      </w:tr>
      <w:tr w:rsidRPr="00290291" w:rsidR="004277FF" w:rsidTr="008F28A8">
        <w:trPr>
          <w:trHeight w:val="1418"/>
        </w:trPr>
        <w:tc>
          <w:tcPr>
            <w:tcW w:w="4139" w:type="dxa"/>
            <w:vMerge w:val="restart"/>
          </w:tcPr>
          <w:p w:rsidRPr="00290291" w:rsidR="004277FF" w:rsidP="008F28A8" w:rsidRDefault="004277FF">
            <w:pPr>
              <w:rPr>
                <w:rFonts w:ascii="Tahoma" w:hAnsi="Tahoma" w:cs="Tahoma"/>
                <w:b/>
                <w:u w:val="single"/>
              </w:rPr>
            </w:pPr>
            <w:r w:rsidRPr="00290291">
              <w:rPr>
                <w:rFonts w:ascii="Tahoma" w:hAnsi="Tahoma" w:cs="Tahoma"/>
                <w:b/>
                <w:u w:val="single"/>
              </w:rPr>
              <w:t>What was the project?</w:t>
            </w:r>
          </w:p>
          <w:p w:rsidRPr="00290291" w:rsidR="004277FF" w:rsidP="008F28A8" w:rsidRDefault="004277FF">
            <w:pPr>
              <w:rPr>
                <w:rFonts w:ascii="Tahoma" w:hAnsi="Tahoma" w:cs="Tahoma"/>
              </w:rPr>
            </w:pPr>
            <w:r w:rsidRPr="004277FF">
              <w:rPr>
                <w:rFonts w:ascii="Tahoma" w:hAnsi="Tahoma" w:cs="Tahoma"/>
              </w:rPr>
              <w:t>Holiday activities to be delivered to children and young people with additional needs.  This is a sports based activity where young people can attend between the hours of 10am – 3pm.</w:t>
            </w:r>
          </w:p>
        </w:tc>
        <w:tc>
          <w:tcPr>
            <w:tcW w:w="4887" w:type="dxa"/>
          </w:tcPr>
          <w:p w:rsidRPr="00290291" w:rsidR="004277FF" w:rsidP="008F28A8" w:rsidRDefault="004277FF">
            <w:pPr>
              <w:rPr>
                <w:rFonts w:ascii="Tahoma" w:hAnsi="Tahoma" w:cs="Tahoma"/>
              </w:rPr>
            </w:pPr>
            <w:r w:rsidRPr="00290291">
              <w:rPr>
                <w:rFonts w:ascii="Tahoma" w:hAnsi="Tahoma" w:cs="Tahoma"/>
                <w:noProof/>
                <w:lang w:eastAsia="en-GB"/>
              </w:rPr>
              <w:drawing>
                <wp:inline distT="0" distB="0" distL="0" distR="0" wp14:anchorId="55E593BA" wp14:editId="636123B4">
                  <wp:extent cx="2898775" cy="694055"/>
                  <wp:effectExtent l="0" t="0" r="0" b="0"/>
                  <wp:docPr id="2" name="Picture 2" descr="Rochdale Council Logo" title="Roch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8174\AppData\Local\Microsoft\Windows\Temporary Internet Files\Content.Outlook\EKTO5JTO\RochdaleBC_Land_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775" cy="694055"/>
                          </a:xfrm>
                          <a:prstGeom prst="rect">
                            <a:avLst/>
                          </a:prstGeom>
                          <a:noFill/>
                          <a:ln>
                            <a:noFill/>
                          </a:ln>
                        </pic:spPr>
                      </pic:pic>
                    </a:graphicData>
                  </a:graphic>
                </wp:inline>
              </w:drawing>
            </w:r>
          </w:p>
        </w:tc>
      </w:tr>
      <w:tr w:rsidRPr="00290291" w:rsidR="004277FF" w:rsidTr="004277FF">
        <w:trPr>
          <w:trHeight w:val="1004"/>
        </w:trPr>
        <w:tc>
          <w:tcPr>
            <w:tcW w:w="4139" w:type="dxa"/>
            <w:vMerge/>
          </w:tcPr>
          <w:p w:rsidRPr="00290291" w:rsidR="004277FF" w:rsidP="008F28A8" w:rsidRDefault="004277FF">
            <w:pPr>
              <w:rPr>
                <w:rFonts w:ascii="Tahoma" w:hAnsi="Tahoma" w:cs="Tahoma"/>
                <w:b/>
              </w:rPr>
            </w:pPr>
          </w:p>
        </w:tc>
        <w:tc>
          <w:tcPr>
            <w:tcW w:w="4887" w:type="dxa"/>
            <w:vMerge w:val="restart"/>
          </w:tcPr>
          <w:p w:rsidRPr="00290291" w:rsidR="004277FF" w:rsidP="008F28A8" w:rsidRDefault="004277FF">
            <w:pPr>
              <w:rPr>
                <w:rFonts w:ascii="Tahoma" w:hAnsi="Tahoma" w:cs="Tahoma"/>
                <w:b/>
                <w:u w:val="single"/>
              </w:rPr>
            </w:pPr>
            <w:r w:rsidRPr="00290291">
              <w:rPr>
                <w:rFonts w:ascii="Tahoma" w:hAnsi="Tahoma" w:cs="Tahoma"/>
                <w:b/>
                <w:u w:val="single"/>
              </w:rPr>
              <w:t>Outcomes</w:t>
            </w:r>
          </w:p>
          <w:p w:rsidRPr="004277FF" w:rsidR="004277FF" w:rsidP="004277FF" w:rsidRDefault="004277FF">
            <w:pPr>
              <w:rPr>
                <w:rFonts w:ascii="Tahoma" w:hAnsi="Tahoma" w:cs="Tahoma"/>
              </w:rPr>
            </w:pPr>
            <w:r w:rsidRPr="004277FF">
              <w:rPr>
                <w:rFonts w:ascii="Tahoma" w:hAnsi="Tahoma" w:cs="Tahoma"/>
              </w:rPr>
              <w:t>Below lists some of the key measures that were committed to as part of the procurement:</w:t>
            </w:r>
          </w:p>
          <w:p w:rsidRPr="004277FF" w:rsidR="004277FF" w:rsidP="004277FF" w:rsidRDefault="004277FF">
            <w:pPr>
              <w:pStyle w:val="ListParagraph"/>
              <w:numPr>
                <w:ilvl w:val="0"/>
                <w:numId w:val="1"/>
              </w:numPr>
              <w:rPr>
                <w:rFonts w:ascii="Tahoma" w:hAnsi="Tahoma" w:cs="Tahoma"/>
              </w:rPr>
            </w:pPr>
            <w:r w:rsidRPr="004277FF">
              <w:rPr>
                <w:rFonts w:ascii="Tahoma" w:hAnsi="Tahoma" w:cs="Tahoma"/>
              </w:rPr>
              <w:t>Local employment</w:t>
            </w:r>
          </w:p>
          <w:p w:rsidRPr="004277FF" w:rsidR="004277FF" w:rsidP="004277FF" w:rsidRDefault="004277FF">
            <w:pPr>
              <w:pStyle w:val="ListParagraph"/>
              <w:numPr>
                <w:ilvl w:val="0"/>
                <w:numId w:val="1"/>
              </w:numPr>
              <w:rPr>
                <w:rFonts w:ascii="Tahoma" w:hAnsi="Tahoma" w:cs="Tahoma"/>
              </w:rPr>
            </w:pPr>
            <w:r w:rsidRPr="004277FF">
              <w:rPr>
                <w:rFonts w:ascii="Tahoma" w:hAnsi="Tahoma" w:cs="Tahoma"/>
              </w:rPr>
              <w:t>Apprenticeships and education</w:t>
            </w:r>
          </w:p>
          <w:p w:rsidRPr="004277FF" w:rsidR="004277FF" w:rsidP="004277FF" w:rsidRDefault="004277FF">
            <w:pPr>
              <w:pStyle w:val="ListParagraph"/>
              <w:numPr>
                <w:ilvl w:val="0"/>
                <w:numId w:val="1"/>
              </w:numPr>
              <w:rPr>
                <w:rFonts w:ascii="Tahoma" w:hAnsi="Tahoma" w:cs="Tahoma"/>
              </w:rPr>
            </w:pPr>
            <w:r w:rsidRPr="004277FF">
              <w:rPr>
                <w:rFonts w:ascii="Tahoma" w:hAnsi="Tahoma" w:cs="Tahoma"/>
              </w:rPr>
              <w:t>VCSE and local supply chain spend</w:t>
            </w:r>
          </w:p>
          <w:p w:rsidRPr="004277FF" w:rsidR="004277FF" w:rsidP="004277FF" w:rsidRDefault="004277FF">
            <w:pPr>
              <w:pStyle w:val="ListParagraph"/>
              <w:numPr>
                <w:ilvl w:val="0"/>
                <w:numId w:val="1"/>
              </w:numPr>
            </w:pPr>
            <w:r w:rsidRPr="004277FF">
              <w:rPr>
                <w:rFonts w:ascii="Tahoma" w:hAnsi="Tahoma" w:cs="Tahoma"/>
              </w:rPr>
              <w:t>Volunteering</w:t>
            </w:r>
          </w:p>
        </w:tc>
      </w:tr>
      <w:tr w:rsidRPr="00290291" w:rsidR="004277FF" w:rsidTr="004277FF">
        <w:trPr>
          <w:trHeight w:val="1841"/>
        </w:trPr>
        <w:tc>
          <w:tcPr>
            <w:tcW w:w="4139" w:type="dxa"/>
          </w:tcPr>
          <w:p w:rsidRPr="00290291" w:rsidR="004277FF" w:rsidP="008F28A8" w:rsidRDefault="004277FF">
            <w:pPr>
              <w:rPr>
                <w:rFonts w:ascii="Tahoma" w:hAnsi="Tahoma" w:cs="Tahoma"/>
                <w:b/>
                <w:u w:val="single"/>
              </w:rPr>
            </w:pPr>
            <w:r w:rsidRPr="00290291">
              <w:rPr>
                <w:rFonts w:ascii="Tahoma" w:hAnsi="Tahoma" w:cs="Tahoma"/>
                <w:b/>
                <w:u w:val="single"/>
              </w:rPr>
              <w:t>Project Team</w:t>
            </w:r>
          </w:p>
          <w:p w:rsidRPr="00A0178F" w:rsidR="004277FF" w:rsidP="008F28A8" w:rsidRDefault="004277FF">
            <w:pPr>
              <w:rPr>
                <w:rFonts w:ascii="Tahoma" w:hAnsi="Tahoma" w:cs="Tahoma"/>
              </w:rPr>
            </w:pPr>
            <w:r w:rsidRPr="00A0178F">
              <w:rPr>
                <w:rFonts w:ascii="Tahoma" w:hAnsi="Tahoma" w:cs="Tahoma"/>
              </w:rPr>
              <w:t xml:space="preserve">Rochdale Council: </w:t>
            </w:r>
            <w:r w:rsidRPr="004277FF">
              <w:rPr>
                <w:rFonts w:ascii="Tahoma" w:hAnsi="Tahoma" w:cs="Tahoma"/>
              </w:rPr>
              <w:t>Early Help and Schools</w:t>
            </w:r>
          </w:p>
          <w:p w:rsidRPr="00290291" w:rsidR="004277FF" w:rsidP="004277FF" w:rsidRDefault="004277FF">
            <w:pPr>
              <w:rPr>
                <w:rFonts w:ascii="Tahoma" w:hAnsi="Tahoma" w:cs="Tahoma"/>
              </w:rPr>
            </w:pPr>
            <w:r w:rsidRPr="00A0178F">
              <w:rPr>
                <w:rFonts w:ascii="Tahoma" w:hAnsi="Tahoma" w:cs="Tahoma"/>
              </w:rPr>
              <w:t xml:space="preserve">STAR Procurement: </w:t>
            </w:r>
            <w:r>
              <w:rPr>
                <w:rFonts w:ascii="Tahoma" w:hAnsi="Tahoma" w:cs="Tahoma"/>
              </w:rPr>
              <w:t>Shirella Simms</w:t>
            </w:r>
            <w:r w:rsidRPr="00A0178F">
              <w:rPr>
                <w:rFonts w:ascii="Tahoma" w:hAnsi="Tahoma" w:cs="Tahoma"/>
              </w:rPr>
              <w:t xml:space="preserve">  </w:t>
            </w:r>
          </w:p>
        </w:tc>
        <w:tc>
          <w:tcPr>
            <w:tcW w:w="4887" w:type="dxa"/>
            <w:vMerge/>
          </w:tcPr>
          <w:p w:rsidRPr="00290291" w:rsidR="004277FF" w:rsidP="008F28A8" w:rsidRDefault="004277FF">
            <w:pPr>
              <w:rPr>
                <w:rFonts w:ascii="Tahoma" w:hAnsi="Tahoma" w:cs="Tahoma"/>
              </w:rPr>
            </w:pPr>
          </w:p>
        </w:tc>
      </w:tr>
      <w:tr w:rsidRPr="00290291" w:rsidR="004277FF" w:rsidTr="004277FF">
        <w:trPr>
          <w:trHeight w:val="1146"/>
        </w:trPr>
        <w:tc>
          <w:tcPr>
            <w:tcW w:w="9026" w:type="dxa"/>
            <w:gridSpan w:val="2"/>
          </w:tcPr>
          <w:p w:rsidRPr="00290291" w:rsidR="004277FF" w:rsidP="008F28A8" w:rsidRDefault="004277FF">
            <w:pPr>
              <w:rPr>
                <w:rFonts w:ascii="Tahoma" w:hAnsi="Tahoma" w:cs="Tahoma"/>
                <w:b/>
                <w:u w:val="single"/>
              </w:rPr>
            </w:pPr>
            <w:r w:rsidRPr="00290291">
              <w:rPr>
                <w:rFonts w:ascii="Tahoma" w:hAnsi="Tahoma" w:cs="Tahoma"/>
                <w:b/>
                <w:u w:val="single"/>
              </w:rPr>
              <w:t>How were the Social, Economic &amp; Environmental Issues (“Social Value”) Addressed?</w:t>
            </w:r>
          </w:p>
          <w:p w:rsidRPr="004277FF" w:rsidR="004277FF" w:rsidP="004277FF" w:rsidRDefault="004277FF">
            <w:pPr>
              <w:spacing w:after="0" w:line="240" w:lineRule="auto"/>
              <w:rPr>
                <w:rFonts w:ascii="Tahoma" w:hAnsi="Tahoma" w:cs="Tahoma"/>
              </w:rPr>
            </w:pPr>
            <w:r w:rsidRPr="004277FF">
              <w:rPr>
                <w:rFonts w:ascii="Tahoma" w:hAnsi="Tahoma" w:cs="Tahoma"/>
              </w:rPr>
              <w:t>Prior to procurement, Rochdale Council and STAR Procurement reviewed how this would align with the Corporate Priorities. Additionally, the procurement project addressed the following considerations within the Greater Manchester Social Value Policy:</w:t>
            </w:r>
          </w:p>
          <w:p w:rsidRPr="004277FF" w:rsidR="004277FF" w:rsidP="004277FF" w:rsidRDefault="004277FF">
            <w:pPr>
              <w:pStyle w:val="ListParagraph"/>
              <w:numPr>
                <w:ilvl w:val="0"/>
                <w:numId w:val="4"/>
              </w:numPr>
              <w:spacing w:after="0" w:line="240" w:lineRule="auto"/>
              <w:ind w:left="743" w:hanging="425"/>
              <w:rPr>
                <w:rFonts w:ascii="Tahoma" w:hAnsi="Tahoma" w:cs="Tahoma"/>
              </w:rPr>
            </w:pPr>
            <w:r w:rsidRPr="004277FF">
              <w:rPr>
                <w:rFonts w:ascii="Tahoma" w:hAnsi="Tahoma" w:cs="Tahoma"/>
              </w:rPr>
              <w:t>Promote employment and economic sustainability</w:t>
            </w:r>
          </w:p>
          <w:p w:rsidRPr="004277FF" w:rsidR="004277FF" w:rsidP="004277FF" w:rsidRDefault="004277FF">
            <w:pPr>
              <w:pStyle w:val="ListParagraph"/>
              <w:numPr>
                <w:ilvl w:val="0"/>
                <w:numId w:val="4"/>
              </w:numPr>
              <w:spacing w:after="0" w:line="240" w:lineRule="auto"/>
              <w:ind w:left="743" w:hanging="425"/>
              <w:rPr>
                <w:rFonts w:ascii="Tahoma" w:hAnsi="Tahoma" w:cs="Tahoma"/>
              </w:rPr>
            </w:pPr>
            <w:r w:rsidRPr="004277FF">
              <w:rPr>
                <w:rFonts w:ascii="Tahoma" w:hAnsi="Tahoma" w:cs="Tahoma"/>
              </w:rPr>
              <w:t>Raise the living standards of local residents</w:t>
            </w:r>
          </w:p>
          <w:p w:rsidRPr="004277FF" w:rsidR="004277FF" w:rsidP="004277FF" w:rsidRDefault="004277FF">
            <w:pPr>
              <w:pStyle w:val="ListParagraph"/>
              <w:numPr>
                <w:ilvl w:val="0"/>
                <w:numId w:val="4"/>
              </w:numPr>
              <w:spacing w:after="0" w:line="240" w:lineRule="auto"/>
              <w:ind w:left="743" w:hanging="425"/>
              <w:rPr>
                <w:rFonts w:ascii="Tahoma" w:hAnsi="Tahoma" w:cs="Tahoma"/>
              </w:rPr>
            </w:pPr>
            <w:r w:rsidRPr="004277FF">
              <w:rPr>
                <w:rFonts w:ascii="Tahoma" w:hAnsi="Tahoma" w:cs="Tahoma"/>
              </w:rPr>
              <w:t>Promote participation and citizen engagement</w:t>
            </w:r>
          </w:p>
          <w:p w:rsidR="004277FF" w:rsidP="004277FF" w:rsidRDefault="004277FF">
            <w:pPr>
              <w:spacing w:after="0" w:line="240" w:lineRule="auto"/>
              <w:rPr>
                <w:rFonts w:ascii="Tahoma" w:hAnsi="Tahoma" w:cs="Tahoma"/>
              </w:rPr>
            </w:pPr>
          </w:p>
          <w:p w:rsidRPr="004277FF" w:rsidR="004277FF" w:rsidP="004277FF" w:rsidRDefault="004277FF">
            <w:pPr>
              <w:spacing w:after="0" w:line="240" w:lineRule="auto"/>
              <w:rPr>
                <w:rFonts w:ascii="Tahoma" w:hAnsi="Tahoma" w:cs="Tahoma"/>
              </w:rPr>
            </w:pPr>
            <w:r w:rsidRPr="004277FF">
              <w:rPr>
                <w:rFonts w:ascii="Tahoma" w:hAnsi="Tahoma" w:cs="Tahoma"/>
              </w:rPr>
              <w:t xml:space="preserve">STAR conducted an open procurement process which was advertised. The award criteria was discussed and agreed, and due to the importance the project team applied to Social Value in terms of benefits to the local community and economy a Social Value weighting was set at 20% of the overall score. </w:t>
            </w:r>
          </w:p>
          <w:p w:rsidR="004277FF" w:rsidP="004277FF" w:rsidRDefault="004277FF">
            <w:pPr>
              <w:spacing w:after="0" w:line="240" w:lineRule="auto"/>
              <w:rPr>
                <w:rFonts w:ascii="Tahoma" w:hAnsi="Tahoma" w:cs="Tahoma"/>
              </w:rPr>
            </w:pPr>
          </w:p>
          <w:p w:rsidRPr="004277FF" w:rsidR="004277FF" w:rsidP="004277FF" w:rsidRDefault="004277FF">
            <w:pPr>
              <w:spacing w:after="0" w:line="240" w:lineRule="auto"/>
              <w:rPr>
                <w:rFonts w:ascii="Tahoma" w:hAnsi="Tahoma" w:cs="Tahoma"/>
              </w:rPr>
            </w:pPr>
            <w:r w:rsidRPr="004277FF">
              <w:rPr>
                <w:rFonts w:ascii="Tahoma" w:hAnsi="Tahoma" w:cs="Tahoma"/>
              </w:rPr>
              <w:t>The winning tenderers’ social value responses and outcomes have been managed via the Social Value Portal.</w:t>
            </w:r>
          </w:p>
          <w:p w:rsidR="004277FF" w:rsidP="004277FF" w:rsidRDefault="004277FF">
            <w:pPr>
              <w:rPr>
                <w:rFonts w:ascii="Tahoma" w:hAnsi="Tahoma" w:cs="Tahoma"/>
              </w:rPr>
            </w:pPr>
          </w:p>
          <w:p w:rsidRPr="00290291" w:rsidR="004277FF" w:rsidP="004277FF" w:rsidRDefault="004277FF">
            <w:pPr>
              <w:rPr>
                <w:rFonts w:ascii="Tahoma" w:hAnsi="Tahoma" w:cs="Tahoma"/>
                <w:b/>
              </w:rPr>
            </w:pPr>
            <w:r w:rsidRPr="004277FF">
              <w:rPr>
                <w:rFonts w:ascii="Tahoma" w:hAnsi="Tahoma" w:cs="Tahoma"/>
              </w:rPr>
              <w:t>The overall social value committed from the procurement was £67,984 as based on the Social Value Themes, Outcomes and Measures (TOMS). To date, this has been exceeded and currently stands at £79,466 which is a 16.89% increase.</w:t>
            </w:r>
          </w:p>
        </w:tc>
      </w:tr>
      <w:tr w:rsidRPr="00290291" w:rsidR="004277FF" w:rsidTr="008F28A8">
        <w:tc>
          <w:tcPr>
            <w:tcW w:w="4139" w:type="dxa"/>
          </w:tcPr>
          <w:p w:rsidRPr="00290291" w:rsidR="004277FF" w:rsidP="008F28A8" w:rsidRDefault="004277FF">
            <w:pPr>
              <w:rPr>
                <w:rFonts w:ascii="Tahoma" w:hAnsi="Tahoma" w:cs="Tahoma"/>
                <w:b/>
                <w:u w:val="single"/>
              </w:rPr>
            </w:pPr>
            <w:r w:rsidRPr="00290291">
              <w:rPr>
                <w:rFonts w:ascii="Tahoma" w:hAnsi="Tahoma" w:cs="Tahoma"/>
                <w:b/>
                <w:u w:val="single"/>
              </w:rPr>
              <w:lastRenderedPageBreak/>
              <w:t>Want to know more?</w:t>
            </w:r>
          </w:p>
          <w:p w:rsidRPr="00290291" w:rsidR="004277FF" w:rsidP="008F28A8" w:rsidRDefault="00CB6F55">
            <w:pPr>
              <w:rPr>
                <w:rFonts w:ascii="Tahoma" w:hAnsi="Tahoma" w:cs="Tahoma"/>
              </w:rPr>
            </w:pPr>
            <w:hyperlink w:history="1" r:id="rId10">
              <w:r w:rsidRPr="00290291" w:rsidR="004277FF">
                <w:rPr>
                  <w:rStyle w:val="Hyperlink"/>
                  <w:rFonts w:ascii="Tahoma" w:hAnsi="Tahoma" w:cs="Tahoma"/>
                </w:rPr>
                <w:t>E-mail Us</w:t>
              </w:r>
            </w:hyperlink>
            <w:r w:rsidR="004277FF">
              <w:rPr>
                <w:rFonts w:ascii="Tahoma" w:hAnsi="Tahoma" w:cs="Tahoma"/>
              </w:rPr>
              <w:t xml:space="preserve"> or phone us: </w:t>
            </w:r>
            <w:r w:rsidRPr="00290291" w:rsidR="004277FF">
              <w:rPr>
                <w:rFonts w:ascii="Tahoma" w:hAnsi="Tahoma" w:cs="Tahoma"/>
              </w:rPr>
              <w:t>0161 912 1616</w:t>
            </w:r>
          </w:p>
        </w:tc>
        <w:tc>
          <w:tcPr>
            <w:tcW w:w="4887" w:type="dxa"/>
          </w:tcPr>
          <w:p w:rsidRPr="00290291" w:rsidR="004277FF" w:rsidP="008F28A8" w:rsidRDefault="004277FF">
            <w:pPr>
              <w:rPr>
                <w:rFonts w:ascii="Tahoma" w:hAnsi="Tahoma" w:cs="Tahoma"/>
                <w:b/>
                <w:u w:val="single"/>
              </w:rPr>
            </w:pPr>
            <w:r w:rsidRPr="00290291">
              <w:rPr>
                <w:rFonts w:ascii="Tahoma" w:hAnsi="Tahoma" w:cs="Tahoma"/>
                <w:b/>
                <w:u w:val="single"/>
              </w:rPr>
              <w:t>Lessons Learned</w:t>
            </w:r>
          </w:p>
          <w:p w:rsidRPr="00290291" w:rsidR="004277FF" w:rsidP="008F28A8" w:rsidRDefault="004277FF">
            <w:pPr>
              <w:rPr>
                <w:rFonts w:ascii="Tahoma" w:hAnsi="Tahoma" w:cs="Tahoma"/>
              </w:rPr>
            </w:pPr>
            <w:r w:rsidRPr="004277FF">
              <w:rPr>
                <w:rFonts w:ascii="Tahoma" w:hAnsi="Tahoma" w:cs="Tahoma"/>
              </w:rPr>
              <w:t>This procurement demonstrated that added value can be extracted from procurement projects which affects both citizens and the local community.</w:t>
            </w:r>
          </w:p>
        </w:tc>
      </w:tr>
      <w:tr w:rsidRPr="00290291" w:rsidR="004277FF" w:rsidTr="008F28A8">
        <w:tc>
          <w:tcPr>
            <w:tcW w:w="9026" w:type="dxa"/>
            <w:gridSpan w:val="2"/>
          </w:tcPr>
          <w:p w:rsidRPr="00290291" w:rsidR="004277FF" w:rsidP="00CB6F55" w:rsidRDefault="004277FF">
            <w:pPr>
              <w:spacing w:before="360"/>
              <w:jc w:val="center"/>
              <w:rPr>
                <w:rFonts w:ascii="Tahoma" w:hAnsi="Tahoma" w:cs="Tahoma"/>
                <w:sz w:val="8"/>
              </w:rPr>
            </w:pPr>
            <w:r>
              <w:rPr>
                <w:rFonts w:ascii="Tahoma" w:hAnsi="Tahoma" w:cs="Tahoma"/>
                <w:b/>
                <w:color w:val="008080"/>
                <w:sz w:val="20"/>
              </w:rPr>
              <w:t>Leading transformation throu</w:t>
            </w:r>
            <w:bookmarkStart w:name="_GoBack" w:id="0"/>
            <w:bookmarkEnd w:id="0"/>
            <w:r>
              <w:rPr>
                <w:rFonts w:ascii="Tahoma" w:hAnsi="Tahoma" w:cs="Tahoma"/>
                <w:b/>
                <w:color w:val="008080"/>
                <w:sz w:val="20"/>
              </w:rPr>
              <w:t>gh procurement and cooperation</w:t>
            </w:r>
          </w:p>
        </w:tc>
      </w:tr>
    </w:tbl>
    <w:p w:rsidRPr="00BA55B8" w:rsidR="00BA55B8" w:rsidP="004277FF" w:rsidRDefault="00BA55B8">
      <w:r>
        <w:t xml:space="preserve"> </w:t>
      </w:r>
    </w:p>
    <w:sectPr w:rsidRPr="00BA55B8" w:rsidR="00BA55B8" w:rsidSect="00CB6F55">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B8" w:rsidRDefault="00BA55B8" w:rsidP="00BA55B8">
      <w:pPr>
        <w:spacing w:after="0" w:line="240" w:lineRule="auto"/>
      </w:pPr>
      <w:r>
        <w:separator/>
      </w:r>
    </w:p>
  </w:endnote>
  <w:endnote w:type="continuationSeparator" w:id="0">
    <w:p w:rsidR="00BA55B8" w:rsidRDefault="00BA55B8" w:rsidP="00BA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B8" w:rsidRDefault="00BA55B8" w:rsidP="00BA55B8">
      <w:pPr>
        <w:spacing w:after="0" w:line="240" w:lineRule="auto"/>
      </w:pPr>
      <w:r>
        <w:separator/>
      </w:r>
    </w:p>
  </w:footnote>
  <w:footnote w:type="continuationSeparator" w:id="0">
    <w:p w:rsidR="00BA55B8" w:rsidRDefault="00BA55B8" w:rsidP="00BA5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0000"/>
    <w:multiLevelType w:val="hybridMultilevel"/>
    <w:tmpl w:val="72A8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24742"/>
    <w:multiLevelType w:val="hybridMultilevel"/>
    <w:tmpl w:val="AF70CA20"/>
    <w:lvl w:ilvl="0" w:tplc="721070EC">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BE004A"/>
    <w:multiLevelType w:val="hybridMultilevel"/>
    <w:tmpl w:val="980C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57CFB"/>
    <w:multiLevelType w:val="hybridMultilevel"/>
    <w:tmpl w:val="900C92EE"/>
    <w:lvl w:ilvl="0" w:tplc="C630D1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0A"/>
    <w:rsid w:val="00303955"/>
    <w:rsid w:val="004277FF"/>
    <w:rsid w:val="004932B8"/>
    <w:rsid w:val="00581922"/>
    <w:rsid w:val="005D0EF3"/>
    <w:rsid w:val="00776F94"/>
    <w:rsid w:val="0082372F"/>
    <w:rsid w:val="008D2C20"/>
    <w:rsid w:val="009649FB"/>
    <w:rsid w:val="009A5B0A"/>
    <w:rsid w:val="00BA2147"/>
    <w:rsid w:val="00BA55B8"/>
    <w:rsid w:val="00BC259E"/>
    <w:rsid w:val="00BD3257"/>
    <w:rsid w:val="00C17B79"/>
    <w:rsid w:val="00C25526"/>
    <w:rsid w:val="00CB6F55"/>
    <w:rsid w:val="00DC38AA"/>
    <w:rsid w:val="00E2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0F202BF-F9DC-488E-AA78-3990E08A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EF3"/>
    <w:pPr>
      <w:ind w:left="720"/>
      <w:contextualSpacing/>
    </w:pPr>
  </w:style>
  <w:style w:type="paragraph" w:styleId="Header">
    <w:name w:val="header"/>
    <w:basedOn w:val="Normal"/>
    <w:link w:val="HeaderChar"/>
    <w:uiPriority w:val="99"/>
    <w:unhideWhenUsed/>
    <w:rsid w:val="00BA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5B8"/>
  </w:style>
  <w:style w:type="paragraph" w:styleId="Footer">
    <w:name w:val="footer"/>
    <w:basedOn w:val="Normal"/>
    <w:link w:val="FooterChar"/>
    <w:uiPriority w:val="99"/>
    <w:unhideWhenUsed/>
    <w:rsid w:val="00BA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5B8"/>
  </w:style>
  <w:style w:type="character" w:styleId="Hyperlink">
    <w:name w:val="Hyperlink"/>
    <w:basedOn w:val="DefaultParagraphFont"/>
    <w:uiPriority w:val="99"/>
    <w:unhideWhenUsed/>
    <w:rsid w:val="00427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star-procurement.gov.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Case Study Short Breaks for Children with Disabilities</dc:title>
  <dc:subject>
  </dc:subject>
  <dc:creator>Lee, Gary</dc:creator>
  <cp:keywords>
  </cp:keywords>
  <dc:description>
  </dc:description>
  <cp:lastModifiedBy>Michael Sellors</cp:lastModifiedBy>
  <cp:revision>7</cp:revision>
  <dcterms:created xsi:type="dcterms:W3CDTF">2020-12-21T08:55:00Z</dcterms:created>
  <dcterms:modified xsi:type="dcterms:W3CDTF">2020-12-21T17:31:29Z</dcterms:modified>
</cp:coreProperties>
</file>